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00791">
      <w:pPr>
        <w:rPr>
          <w:sz w:val="28"/>
          <w:rtl/>
        </w:rPr>
      </w:pPr>
      <w:r>
        <w:rPr>
          <w:rFonts w:hint="cs"/>
          <w:sz w:val="28"/>
          <w:rtl/>
        </w:rPr>
        <w:t xml:space="preserve">عنوان روز اول دهه تکریم </w:t>
      </w:r>
    </w:p>
    <w:p w:rsidR="00000791" w:rsidRDefault="00000791" w:rsidP="00C620B2">
      <w:pPr>
        <w:rPr>
          <w:sz w:val="28"/>
          <w:rtl/>
        </w:rPr>
      </w:pPr>
      <w:r>
        <w:rPr>
          <w:rFonts w:hint="cs"/>
          <w:sz w:val="28"/>
          <w:rtl/>
        </w:rPr>
        <w:t xml:space="preserve">مقاله پیشنهادی برای </w:t>
      </w:r>
      <w:r w:rsidR="00C620B2">
        <w:rPr>
          <w:rFonts w:hint="cs"/>
          <w:sz w:val="28"/>
          <w:rtl/>
        </w:rPr>
        <w:t>قم</w:t>
      </w:r>
      <w:bookmarkStart w:id="0" w:name="_GoBack"/>
      <w:bookmarkEnd w:id="0"/>
    </w:p>
    <w:p w:rsidR="00000791" w:rsidRDefault="00000791" w:rsidP="00000791">
      <w:pPr>
        <w:rPr>
          <w:sz w:val="28"/>
          <w:rtl/>
        </w:rPr>
      </w:pPr>
    </w:p>
    <w:p w:rsidR="00000791" w:rsidRDefault="00000791" w:rsidP="00000791">
      <w:pPr>
        <w:pStyle w:val="ListParagraph"/>
        <w:numPr>
          <w:ilvl w:val="0"/>
          <w:numId w:val="1"/>
        </w:numPr>
      </w:pPr>
      <w:r w:rsidRPr="00000791">
        <w:rPr>
          <w:rFonts w:hint="cs"/>
          <w:sz w:val="28"/>
          <w:rtl/>
        </w:rPr>
        <w:t>مسجد پایگاه نشر معارف قرآن و اهل بیت علیه السلام</w:t>
      </w:r>
    </w:p>
    <w:p w:rsidR="00000791" w:rsidRPr="00000791" w:rsidRDefault="00000791" w:rsidP="00000791"/>
    <w:p w:rsidR="00767F49" w:rsidRPr="00767F49" w:rsidRDefault="00767F49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>ارتباط مسجد، قرآن و انسان</w:t>
      </w:r>
    </w:p>
    <w:p w:rsidR="00767F49" w:rsidRPr="00767F49" w:rsidRDefault="00767F49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>بانیان نشر معارف درمسجد</w:t>
      </w:r>
    </w:p>
    <w:p w:rsidR="00767F49" w:rsidRPr="00767F49" w:rsidRDefault="00767F49" w:rsidP="00767F49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>شیوه های نوین تبلیغ د</w:t>
      </w:r>
      <w:r w:rsidRPr="00767F49">
        <w:rPr>
          <w:rFonts w:hint="cs"/>
          <w:sz w:val="28"/>
          <w:rtl/>
        </w:rPr>
        <w:t>رمسجد</w:t>
      </w:r>
    </w:p>
    <w:p w:rsidR="00767F49" w:rsidRPr="00767F49" w:rsidRDefault="00767F49" w:rsidP="00767F49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>نگاهی به رسانه مسجد در طول  تاریخ</w:t>
      </w:r>
    </w:p>
    <w:p w:rsidR="00767F49" w:rsidRPr="00767F49" w:rsidRDefault="00767F49" w:rsidP="00767F49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>کارکرد ضرار فرهنگی</w:t>
      </w:r>
    </w:p>
    <w:p w:rsidR="00767F49" w:rsidRPr="00767F49" w:rsidRDefault="00767F49" w:rsidP="00767F49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>نوع فقش آفرینی گروه های سنی و صنفی در نشر معارف دینی درقالب مسجد</w:t>
      </w:r>
    </w:p>
    <w:p w:rsidR="00000791" w:rsidRDefault="00000791" w:rsidP="00767F49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 xml:space="preserve"> </w:t>
      </w:r>
    </w:p>
    <w:sectPr w:rsidR="00000791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B27C1"/>
    <w:rsid w:val="000E3695"/>
    <w:rsid w:val="001055B9"/>
    <w:rsid w:val="00106373"/>
    <w:rsid w:val="00187CCB"/>
    <w:rsid w:val="001947AC"/>
    <w:rsid w:val="001A7BA9"/>
    <w:rsid w:val="001D52BE"/>
    <w:rsid w:val="002017BF"/>
    <w:rsid w:val="00206763"/>
    <w:rsid w:val="0023622B"/>
    <w:rsid w:val="00257125"/>
    <w:rsid w:val="00282FB9"/>
    <w:rsid w:val="00293427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67F49"/>
    <w:rsid w:val="007B4998"/>
    <w:rsid w:val="007D6DB1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D727D"/>
    <w:rsid w:val="00C620B2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0CAF-7762-40BA-B6B8-5D43D9729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2013-05-15T03:04:00Z</cp:lastPrinted>
  <dcterms:created xsi:type="dcterms:W3CDTF">2013-05-15T03:04:00Z</dcterms:created>
  <dcterms:modified xsi:type="dcterms:W3CDTF">2013-05-15T03:04:00Z</dcterms:modified>
</cp:coreProperties>
</file>